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844C" w14:textId="77777777" w:rsidR="002B5B46" w:rsidRPr="002B5B46" w:rsidRDefault="002B5B46" w:rsidP="002B5B46">
      <w:pPr>
        <w:rPr>
          <w:b/>
          <w:bCs/>
        </w:rPr>
      </w:pPr>
      <w:r>
        <w:t xml:space="preserve">Puedes darle vuelta al texto sin </w:t>
      </w:r>
      <w:proofErr w:type="spellStart"/>
      <w:r>
        <w:t>invertar</w:t>
      </w:r>
      <w:proofErr w:type="spellEnd"/>
      <w:r>
        <w:t xml:space="preserve"> elementos que no </w:t>
      </w:r>
      <w:proofErr w:type="spellStart"/>
      <w:r>
        <w:t>esten</w:t>
      </w:r>
      <w:proofErr w:type="spellEnd"/>
      <w:r>
        <w:t xml:space="preserve"> en los datos que te proporciono necesito que le des vuelta al texto, darme un titular antetítulo y subtitulo: </w:t>
      </w:r>
      <w:r w:rsidRPr="002B5B46">
        <w:rPr>
          <w:b/>
          <w:bCs/>
        </w:rPr>
        <w:t>El FMI retira su respaldo a la Ley de Justicia Tributaria</w:t>
      </w:r>
    </w:p>
    <w:p w14:paraId="1A7D8140" w14:textId="77777777" w:rsidR="002B5B46" w:rsidRPr="002B5B46" w:rsidRDefault="002B5B46" w:rsidP="002B5B46">
      <w:pPr>
        <w:rPr>
          <w:rStyle w:val="Hipervnculo"/>
        </w:rPr>
      </w:pPr>
      <w:r w:rsidRPr="002B5B46">
        <w:fldChar w:fldCharType="begin"/>
      </w:r>
      <w:r w:rsidRPr="002B5B46">
        <w:instrText>HYPERLINK "https://www.facebook.com/sharer.php?u=https%3A%2F%2Fwww.latribuna.hn%2F2025%2F09%2F19%2Fel-fmi-retira-su-respaldo-a-la-ley-de-justicia-tributaria%2F" \o "Facebook"</w:instrText>
      </w:r>
      <w:r w:rsidRPr="002B5B46">
        <w:fldChar w:fldCharType="separate"/>
      </w:r>
    </w:p>
    <w:p w14:paraId="5BD42FF7" w14:textId="77777777" w:rsidR="002B5B46" w:rsidRPr="002B5B46" w:rsidRDefault="002B5B46" w:rsidP="002B5B46">
      <w:pPr>
        <w:rPr>
          <w:rStyle w:val="Hipervnculo"/>
        </w:rPr>
      </w:pPr>
      <w:r w:rsidRPr="002B5B46">
        <w:fldChar w:fldCharType="end"/>
      </w:r>
      <w:r w:rsidRPr="002B5B46">
        <w:fldChar w:fldCharType="begin"/>
      </w:r>
      <w:r w:rsidRPr="002B5B46">
        <w:instrText>HYPERLINK "https://twitter.com/intent/tweet?text=El+FMI+retira+su+respaldo+a+la+Ley+de+Justicia+Tributaria&amp;url=https%3A%2F%2Fwww.latribuna.hn%2F2025%2F09%2F19%2Fel-fmi-retira-su-respaldo-a-la-ley-de-justicia-tributaria%2F" \o "Twitter"</w:instrText>
      </w:r>
      <w:r w:rsidRPr="002B5B46">
        <w:fldChar w:fldCharType="separate"/>
      </w:r>
    </w:p>
    <w:p w14:paraId="76410E03" w14:textId="77777777" w:rsidR="002B5B46" w:rsidRPr="002B5B46" w:rsidRDefault="002B5B46" w:rsidP="002B5B46">
      <w:pPr>
        <w:rPr>
          <w:rStyle w:val="Hipervnculo"/>
        </w:rPr>
      </w:pPr>
      <w:r w:rsidRPr="002B5B46">
        <w:fldChar w:fldCharType="end"/>
      </w:r>
      <w:r w:rsidRPr="002B5B46">
        <w:fldChar w:fldCharType="begin"/>
      </w:r>
      <w:r w:rsidRPr="002B5B46">
        <w:instrText>HYPERLINK "https://api.whatsapp.com/send?text=El+FMI+retira+su+respaldo+a+la+Ley+de+Justicia+Tributaria%20%0A%0A%20https://www.latribuna.hn/2025/09/19/el-fmi-retira-su-respaldo-a-la-ley-de-justicia-tributaria/" \o "WhatsApp"</w:instrText>
      </w:r>
      <w:r w:rsidRPr="002B5B46">
        <w:fldChar w:fldCharType="separate"/>
      </w:r>
    </w:p>
    <w:p w14:paraId="7F33309C" w14:textId="58B0FF62" w:rsidR="002B5B46" w:rsidRPr="002B5B46" w:rsidRDefault="002B5B46" w:rsidP="002B5B46">
      <w:r w:rsidRPr="002B5B46">
        <w:fldChar w:fldCharType="end"/>
      </w:r>
    </w:p>
    <w:p w14:paraId="7D4B4AE0" w14:textId="77777777" w:rsidR="002B5B46" w:rsidRPr="002B5B46" w:rsidRDefault="002B5B46" w:rsidP="002B5B46">
      <w:pPr>
        <w:rPr>
          <w:b/>
          <w:bCs/>
          <w:i/>
          <w:iCs/>
        </w:rPr>
      </w:pPr>
      <w:r w:rsidRPr="002B5B46">
        <w:rPr>
          <w:b/>
          <w:bCs/>
          <w:i/>
          <w:iCs/>
        </w:rPr>
        <w:t>Antetítulo: Giro inesperado en las negociaciones con el FMI</w:t>
      </w:r>
    </w:p>
    <w:p w14:paraId="4C846E8F" w14:textId="77777777" w:rsidR="002B5B46" w:rsidRPr="002B5B46" w:rsidRDefault="002B5B46" w:rsidP="002B5B46">
      <w:pPr>
        <w:rPr>
          <w:b/>
          <w:bCs/>
          <w:i/>
          <w:iCs/>
        </w:rPr>
      </w:pPr>
      <w:r w:rsidRPr="002B5B46">
        <w:rPr>
          <w:b/>
          <w:bCs/>
          <w:i/>
          <w:iCs/>
        </w:rPr>
        <w:t>Titular: FMI retira su respaldo a la Ley de Justicia Tributaria y redefine la agenda económica de Honduras</w:t>
      </w:r>
    </w:p>
    <w:p w14:paraId="0F922F1B" w14:textId="77777777" w:rsidR="002B5B46" w:rsidRPr="002B5B46" w:rsidRDefault="002B5B46" w:rsidP="002B5B46">
      <w:pPr>
        <w:rPr>
          <w:b/>
          <w:bCs/>
          <w:i/>
          <w:iCs/>
        </w:rPr>
      </w:pPr>
      <w:r w:rsidRPr="002B5B46">
        <w:rPr>
          <w:b/>
          <w:bCs/>
          <w:i/>
          <w:iCs/>
        </w:rPr>
        <w:t>Subtítulo: La tercera revisión del acuerdo stand-</w:t>
      </w:r>
      <w:proofErr w:type="spellStart"/>
      <w:r w:rsidRPr="002B5B46">
        <w:rPr>
          <w:b/>
          <w:bCs/>
          <w:i/>
          <w:iCs/>
        </w:rPr>
        <w:t>by</w:t>
      </w:r>
      <w:proofErr w:type="spellEnd"/>
      <w:r w:rsidRPr="002B5B46">
        <w:rPr>
          <w:b/>
          <w:bCs/>
          <w:i/>
          <w:iCs/>
        </w:rPr>
        <w:t xml:space="preserve"> confirma un nuevo desembolso de 160 millones de dólares, pero deja fuera la polémica normativa tributaria, debilitando el argumento del Gobierno ante la comunidad internacional.</w:t>
      </w:r>
    </w:p>
    <w:p w14:paraId="435ED8E1" w14:textId="001EA652" w:rsidR="002B5B46" w:rsidRPr="002B5B46" w:rsidRDefault="002B5B46" w:rsidP="002B5B46">
      <w:r>
        <w:t xml:space="preserve">Tegucigalpa. </w:t>
      </w:r>
      <w:r w:rsidRPr="002B5B46">
        <w:t>Una misión del Fondo Monetario Internacional (FMI) realiza en Honduras la fase final de la tercera revisión del programa económico bajo el acuerdo stand-</w:t>
      </w:r>
      <w:proofErr w:type="spellStart"/>
      <w:r w:rsidRPr="002B5B46">
        <w:t>by</w:t>
      </w:r>
      <w:proofErr w:type="spellEnd"/>
      <w:r w:rsidRPr="002B5B46">
        <w:t xml:space="preserve"> y la facilidad crediticia extendida. El organismo ha dado un giro clave: la Ley de Justicia Tributaria, antes promovida por el Ejecutivo como reforma estrella, ya no figura como requisito ni prioridad dentro del convenio vigente.</w:t>
      </w:r>
    </w:p>
    <w:p w14:paraId="28B30229" w14:textId="77777777" w:rsidR="002B5B46" w:rsidRPr="002B5B46" w:rsidRDefault="002B5B46" w:rsidP="002B5B46">
      <w:r w:rsidRPr="002B5B46">
        <w:t>De acuerdo con fuentes cercanas a la misión, el FMI retiró su respaldo directo a esta normativa, enviando la señal de que la continuidad del programa económico no depende de su aprobación. El cambio supone un punto de inflexión para el Gobierno hondureño, que había utilizado el aval del organismo como argumento para impulsar la ley.</w:t>
      </w:r>
    </w:p>
    <w:p w14:paraId="7666B13D" w14:textId="77777777" w:rsidR="002B5B46" w:rsidRPr="002B5B46" w:rsidRDefault="002B5B46" w:rsidP="002B5B46">
      <w:r w:rsidRPr="002B5B46">
        <w:t>En su último comunicado oficial, del 11 de junio de 2025, el FMI destacó la necesidad de mantener la estabilidad macroeconómica, reforzar la disciplina fiscal y proteger a los sectores más vulnerables. Sin embargo, con esta nueva postura, el organismo marca distancia de la controversial Ley de Justicia Tributaria, reconfigurando las prioridades negociadas con el país.</w:t>
      </w:r>
    </w:p>
    <w:p w14:paraId="756D4F38" w14:textId="77777777" w:rsidR="002B5B46" w:rsidRDefault="002B5B46" w:rsidP="002B5B46">
      <w:r w:rsidRPr="002B5B46">
        <w:t xml:space="preserve">En esa misma revisión, el FMI aprobó un desembolso de 160 millones de dólares (equivalentes a 117.6 millones de DEG), elevando a 485 millones de dólares el total acumulado recibido por Honduras dentro del programa pactado en septiembre de 2023 por 850 millones de dólares. </w:t>
      </w:r>
    </w:p>
    <w:p w14:paraId="5CAA62E6" w14:textId="729C68CC" w:rsidR="002B5B46" w:rsidRDefault="002B5B46" w:rsidP="002B5B46">
      <w:r w:rsidRPr="002B5B46">
        <w:t>La economía hondureña registró un crecimiento de 3.6 % en 2024 y se proyecta un 3.5 % para 2025, con inflación en descenso hacia el 4 % y un déficit fiscal previsto de 1.5 % del PIB.</w:t>
      </w:r>
    </w:p>
    <w:p w14:paraId="2B1009A7" w14:textId="6452DAE8" w:rsidR="002B5B46" w:rsidRPr="004331C6" w:rsidRDefault="002B5B46" w:rsidP="002B5B46">
      <w:pPr>
        <w:rPr>
          <w:b/>
          <w:bCs/>
          <w:i/>
          <w:iCs/>
        </w:rPr>
      </w:pPr>
      <w:r w:rsidRPr="004331C6">
        <w:rPr>
          <w:b/>
          <w:bCs/>
          <w:i/>
          <w:iCs/>
        </w:rPr>
        <w:lastRenderedPageBreak/>
        <w:t>Dato: La Ley de Justicia Tributaria busca eliminar exoneraciones excesivas, gravar ingresos dentro y fuera del país, identificar beneficiarios finales y reforzar la transparencia fiscal para aumentar la recaudación sin subir impuestos y hacer más equitativo el sistema tributario hondureño.</w:t>
      </w:r>
    </w:p>
    <w:p w14:paraId="0401AEC0" w14:textId="387A5CFB" w:rsidR="002B5B46" w:rsidRPr="002B5B46" w:rsidRDefault="002B5B46" w:rsidP="002B5B46">
      <w:pPr>
        <w:rPr>
          <w:b/>
          <w:bCs/>
          <w:i/>
          <w:iCs/>
        </w:rPr>
      </w:pPr>
      <w:r w:rsidRPr="004331C6">
        <w:rPr>
          <w:b/>
          <w:bCs/>
          <w:i/>
          <w:iCs/>
        </w:rPr>
        <w:t xml:space="preserve">Pie de foto: </w:t>
      </w:r>
      <w:r w:rsidR="004331C6" w:rsidRPr="004331C6">
        <w:rPr>
          <w:b/>
          <w:bCs/>
          <w:i/>
          <w:iCs/>
        </w:rPr>
        <w:t>La tercera revisión del FMI deja sin aval internacional la polémica Ley de Justicia Tributaria</w:t>
      </w:r>
    </w:p>
    <w:p w14:paraId="69317798" w14:textId="11D24E7F" w:rsidR="002B5B46" w:rsidRPr="002B5B46" w:rsidRDefault="002B5B46" w:rsidP="002B5B46">
      <w:pPr>
        <w:rPr>
          <w:b/>
          <w:bCs/>
          <w:i/>
          <w:iCs/>
          <w:sz w:val="28"/>
          <w:szCs w:val="28"/>
        </w:rPr>
      </w:pPr>
      <w:r w:rsidRPr="002B5B46">
        <w:rPr>
          <w:b/>
          <w:bCs/>
          <w:i/>
          <w:iCs/>
          <w:sz w:val="28"/>
          <w:szCs w:val="28"/>
        </w:rPr>
        <w:t xml:space="preserve">Noticia 2: </w:t>
      </w:r>
      <w:r w:rsidRPr="002B5B46">
        <w:rPr>
          <w:b/>
          <w:bCs/>
          <w:i/>
          <w:iCs/>
          <w:sz w:val="28"/>
          <w:szCs w:val="28"/>
        </w:rPr>
        <w:t>Honduras, a las puertas de recibir 120 millones del FMI si aprueba la cuarta revisión</w:t>
      </w:r>
    </w:p>
    <w:p w14:paraId="61F5D885" w14:textId="1BA977BA" w:rsidR="004331C6" w:rsidRPr="004331C6" w:rsidRDefault="004331C6" w:rsidP="004331C6">
      <w:proofErr w:type="gramStart"/>
      <w:r w:rsidRPr="004331C6">
        <w:t xml:space="preserve">Tegucigalpa </w:t>
      </w:r>
      <w:r>
        <w:t>.</w:t>
      </w:r>
      <w:proofErr w:type="gramEnd"/>
      <w:r>
        <w:t xml:space="preserve"> </w:t>
      </w:r>
      <w:r w:rsidRPr="004331C6">
        <w:t>Si la misión del Fondo Monetario Internacional (FMI) aprueba la cuarta revisión del programa económico vigente, Honduras tendría acceso a un desembolso de 120 millones de dólares, informó la expresidenta del Colegio Hondureño de Economistas (CHE), Amparo Canales.</w:t>
      </w:r>
    </w:p>
    <w:p w14:paraId="2F806133" w14:textId="77777777" w:rsidR="004331C6" w:rsidRPr="004331C6" w:rsidRDefault="004331C6" w:rsidP="004331C6">
      <w:r w:rsidRPr="004331C6">
        <w:t>La economista explicó que los indicadores macroeconómicos muestran un panorama positivo: crecimiento del 3.9 %, inflación dentro de los rangos previstos por el Banco Central y un aumento en las reservas internacionales impulsado por las remesas y el ajuste en la Tasa de Política Monetaria (TPM).</w:t>
      </w:r>
    </w:p>
    <w:p w14:paraId="6B1DB72B" w14:textId="77777777" w:rsidR="004331C6" w:rsidRPr="004331C6" w:rsidRDefault="004331C6" w:rsidP="004331C6">
      <w:r w:rsidRPr="004331C6">
        <w:t>Sin embargo, Canales advirtió que el principal reto para el gobierno será sostener la recuperación de la Empresa Nacional de Energía Eléctrica (ENEE) y avanzar en las reformas tributarias que el FMI considera claves para la estabilidad fiscal.</w:t>
      </w:r>
    </w:p>
    <w:p w14:paraId="6E08DE0F" w14:textId="77777777" w:rsidR="004331C6" w:rsidRDefault="004331C6" w:rsidP="004331C6">
      <w:r w:rsidRPr="004331C6">
        <w:t>“Con la aprobación de esta cuarta revisión, el gobierno habilitaría el desembolso de 120 millones de dólares”, puntualizó.</w:t>
      </w:r>
    </w:p>
    <w:p w14:paraId="7E06AEFC" w14:textId="77777777" w:rsidR="004331C6" w:rsidRPr="004331C6" w:rsidRDefault="004331C6" w:rsidP="004331C6">
      <w:pPr>
        <w:rPr>
          <w:b/>
          <w:bCs/>
          <w:i/>
          <w:iCs/>
          <w:sz w:val="28"/>
          <w:szCs w:val="28"/>
        </w:rPr>
      </w:pPr>
      <w:r w:rsidRPr="004331C6">
        <w:rPr>
          <w:b/>
          <w:bCs/>
          <w:i/>
          <w:iCs/>
          <w:sz w:val="28"/>
          <w:szCs w:val="28"/>
        </w:rPr>
        <w:t xml:space="preserve">Noticia 3: </w:t>
      </w:r>
      <w:r w:rsidRPr="004331C6">
        <w:rPr>
          <w:b/>
          <w:bCs/>
          <w:i/>
          <w:iCs/>
          <w:sz w:val="28"/>
          <w:szCs w:val="28"/>
        </w:rPr>
        <w:t>Lagos cuestiona manipulación del concepto de inversión social en plan 2026</w:t>
      </w:r>
    </w:p>
    <w:p w14:paraId="60B89FC4" w14:textId="43E28AEA" w:rsidR="004331C6" w:rsidRPr="004331C6" w:rsidRDefault="004331C6" w:rsidP="004331C6">
      <w:r>
        <w:t xml:space="preserve">Tegucigalpa. </w:t>
      </w:r>
      <w:r w:rsidRPr="004331C6">
        <w:t xml:space="preserve">El economista Roberto Lagos cuestionó el programa de inversión pública 2026 al advertir que el Gobierno está </w:t>
      </w:r>
      <w:proofErr w:type="spellStart"/>
      <w:r w:rsidRPr="004331C6">
        <w:t>catalogando</w:t>
      </w:r>
      <w:proofErr w:type="spellEnd"/>
      <w:r w:rsidRPr="004331C6">
        <w:t xml:space="preserve"> como “inversión social” recursos provenientes de institutos de previsión, práctica que, según él, distorsiona el verdadero concepto económico de este tipo de gasto.</w:t>
      </w:r>
    </w:p>
    <w:p w14:paraId="3E3DCC07" w14:textId="77777777" w:rsidR="004331C6" w:rsidRPr="004331C6" w:rsidRDefault="004331C6" w:rsidP="004331C6">
      <w:r w:rsidRPr="004331C6">
        <w:t>A través de su cuenta en la red social X, Lagos señaló que se incluyen como inversión social fondos del INJUPEMP, INPREMA, Instituto de Previsión Militar e INPREUNAH, y planteó interrogantes sobre la naturaleza de esos recursos: “¿Cuánto de esto son jubilaciones? ¿Cuántas de las personas que reciben jubilaciones y pensiones se pueden clasificar como pobres?”.</w:t>
      </w:r>
    </w:p>
    <w:p w14:paraId="63C90826" w14:textId="77777777" w:rsidR="004331C6" w:rsidRPr="004331C6" w:rsidRDefault="004331C6" w:rsidP="004331C6">
      <w:r w:rsidRPr="004331C6">
        <w:t xml:space="preserve">El analista también criticó que la Secretaría de Planificación Estratégica reciba 1,200 millones de lempiras cuando, a su juicio, “genera </w:t>
      </w:r>
      <w:proofErr w:type="gramStart"/>
      <w:r w:rsidRPr="004331C6">
        <w:t>cero valor público</w:t>
      </w:r>
      <w:proofErr w:type="gramEnd"/>
      <w:r w:rsidRPr="004331C6">
        <w:t>”. Esta asignación, dijo, es un ejemplo más de la falta de prioridades en la política económica.</w:t>
      </w:r>
    </w:p>
    <w:p w14:paraId="324A9151" w14:textId="77777777" w:rsidR="004331C6" w:rsidRPr="004331C6" w:rsidRDefault="004331C6" w:rsidP="004331C6">
      <w:r w:rsidRPr="004331C6">
        <w:lastRenderedPageBreak/>
        <w:t>Lagos añadió que el programa presenta inconsistencias macroeconómicas, pues proyecta inversión pública equivalente al 9.5 % del PIB para 2026, pero mantiene expectativas de crecimiento económico por debajo del 4 %, situación que considera insostenible.</w:t>
      </w:r>
    </w:p>
    <w:p w14:paraId="71B59F66" w14:textId="4579279A" w:rsidR="004331C6" w:rsidRPr="004331C6" w:rsidRDefault="004331C6" w:rsidP="004331C6">
      <w:pPr>
        <w:rPr>
          <w:b/>
          <w:bCs/>
          <w:i/>
          <w:iCs/>
          <w:sz w:val="28"/>
          <w:szCs w:val="28"/>
        </w:rPr>
      </w:pPr>
      <w:r w:rsidRPr="004331C6">
        <w:rPr>
          <w:b/>
          <w:bCs/>
          <w:i/>
          <w:iCs/>
          <w:sz w:val="28"/>
          <w:szCs w:val="28"/>
        </w:rPr>
        <w:t xml:space="preserve">Noticia 4: </w:t>
      </w:r>
      <w:r w:rsidRPr="004331C6">
        <w:rPr>
          <w:b/>
          <w:bCs/>
          <w:i/>
          <w:iCs/>
          <w:sz w:val="28"/>
          <w:szCs w:val="28"/>
        </w:rPr>
        <w:t>Economista advierte que millonaria inversión pública 2026 necesita mejor ejecución</w:t>
      </w:r>
    </w:p>
    <w:p w14:paraId="68837293" w14:textId="77777777" w:rsidR="004331C6" w:rsidRPr="004331C6" w:rsidRDefault="004331C6" w:rsidP="004331C6">
      <w:r w:rsidRPr="004331C6">
        <w:t>Tegucigalpa – El economista Ismael Zepeda advirtió que, pese a que el presupuesto 2026 destina más de 100 mil millones de lempiras a inversión pública, el desafío real será transformar esas cifras en obras concretas y resultados, considerando los bajos niveles de ejecución registrados en años anteriores.</w:t>
      </w:r>
    </w:p>
    <w:p w14:paraId="15CF6193" w14:textId="77777777" w:rsidR="004331C6" w:rsidRPr="004331C6" w:rsidRDefault="004331C6" w:rsidP="004331C6">
      <w:r w:rsidRPr="004331C6">
        <w:t>Según recordó, en 2024 la ejecución de la inversión pública —que abarca infraestructura, programas sociales y formación de capital— cerró en apenas 79 %, mientras que en 2023 fue de 87 %, es decir, de los 83,000 millones asignados se ejecutaron alrededor de 72,500 millones.</w:t>
      </w:r>
    </w:p>
    <w:p w14:paraId="4FDEF4A8" w14:textId="77777777" w:rsidR="004331C6" w:rsidRPr="004331C6" w:rsidRDefault="004331C6" w:rsidP="004331C6">
      <w:r w:rsidRPr="004331C6">
        <w:t>Para 2025, el plan prevé unos 90,000 millones de lempiras en inversión, pero Zepeda calcula que la ejecución difícilmente superará el 85 % debido al contexto electoral y a las limitaciones técnicas del aparato estatal.</w:t>
      </w:r>
    </w:p>
    <w:p w14:paraId="375CA9F9" w14:textId="77777777" w:rsidR="004331C6" w:rsidRPr="004331C6" w:rsidRDefault="004331C6" w:rsidP="004331C6">
      <w:r w:rsidRPr="004331C6">
        <w:t>De cara a 2026, señaló que cualquier gobierno entrante enfrentará una “curva de aprendizaje” que tiende a reducir la capacidad de ejecución durante los primeros meses, aunque aclaró que la inversión social suele alcanzar más del 90 % de desembolso por la rapidez con que se manejan esos programas.</w:t>
      </w:r>
    </w:p>
    <w:p w14:paraId="14B98EA0" w14:textId="77777777" w:rsidR="004331C6" w:rsidRPr="004331C6" w:rsidRDefault="004331C6" w:rsidP="004331C6"/>
    <w:sectPr w:rsidR="004331C6" w:rsidRPr="004331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70"/>
    <w:rsid w:val="002065ED"/>
    <w:rsid w:val="002B5B46"/>
    <w:rsid w:val="004331C6"/>
    <w:rsid w:val="008E25B2"/>
    <w:rsid w:val="00AA2E70"/>
    <w:rsid w:val="00CB588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9A0F"/>
  <w15:chartTrackingRefBased/>
  <w15:docId w15:val="{1043A60F-C8D0-4ECA-B0BA-F9F752AA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H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2E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A2E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A2E7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A2E7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A2E7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A2E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2E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2E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2E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E7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A2E7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A2E7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A2E7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A2E7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A2E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2E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2E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2E70"/>
    <w:rPr>
      <w:rFonts w:eastAsiaTheme="majorEastAsia" w:cstheme="majorBidi"/>
      <w:color w:val="272727" w:themeColor="text1" w:themeTint="D8"/>
    </w:rPr>
  </w:style>
  <w:style w:type="paragraph" w:styleId="Ttulo">
    <w:name w:val="Title"/>
    <w:basedOn w:val="Normal"/>
    <w:next w:val="Normal"/>
    <w:link w:val="TtuloCar"/>
    <w:uiPriority w:val="10"/>
    <w:qFormat/>
    <w:rsid w:val="00AA2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2E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2E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2E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2E70"/>
    <w:pPr>
      <w:spacing w:before="160"/>
      <w:jc w:val="center"/>
    </w:pPr>
    <w:rPr>
      <w:i/>
      <w:iCs/>
      <w:color w:val="404040" w:themeColor="text1" w:themeTint="BF"/>
    </w:rPr>
  </w:style>
  <w:style w:type="character" w:customStyle="1" w:styleId="CitaCar">
    <w:name w:val="Cita Car"/>
    <w:basedOn w:val="Fuentedeprrafopredeter"/>
    <w:link w:val="Cita"/>
    <w:uiPriority w:val="29"/>
    <w:rsid w:val="00AA2E70"/>
    <w:rPr>
      <w:i/>
      <w:iCs/>
      <w:color w:val="404040" w:themeColor="text1" w:themeTint="BF"/>
    </w:rPr>
  </w:style>
  <w:style w:type="paragraph" w:styleId="Prrafodelista">
    <w:name w:val="List Paragraph"/>
    <w:basedOn w:val="Normal"/>
    <w:uiPriority w:val="34"/>
    <w:qFormat/>
    <w:rsid w:val="00AA2E70"/>
    <w:pPr>
      <w:ind w:left="720"/>
      <w:contextualSpacing/>
    </w:pPr>
  </w:style>
  <w:style w:type="character" w:styleId="nfasisintenso">
    <w:name w:val="Intense Emphasis"/>
    <w:basedOn w:val="Fuentedeprrafopredeter"/>
    <w:uiPriority w:val="21"/>
    <w:qFormat/>
    <w:rsid w:val="00AA2E70"/>
    <w:rPr>
      <w:i/>
      <w:iCs/>
      <w:color w:val="2F5496" w:themeColor="accent1" w:themeShade="BF"/>
    </w:rPr>
  </w:style>
  <w:style w:type="paragraph" w:styleId="Citadestacada">
    <w:name w:val="Intense Quote"/>
    <w:basedOn w:val="Normal"/>
    <w:next w:val="Normal"/>
    <w:link w:val="CitadestacadaCar"/>
    <w:uiPriority w:val="30"/>
    <w:qFormat/>
    <w:rsid w:val="00AA2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A2E70"/>
    <w:rPr>
      <w:i/>
      <w:iCs/>
      <w:color w:val="2F5496" w:themeColor="accent1" w:themeShade="BF"/>
    </w:rPr>
  </w:style>
  <w:style w:type="character" w:styleId="Referenciaintensa">
    <w:name w:val="Intense Reference"/>
    <w:basedOn w:val="Fuentedeprrafopredeter"/>
    <w:uiPriority w:val="32"/>
    <w:qFormat/>
    <w:rsid w:val="00AA2E70"/>
    <w:rPr>
      <w:b/>
      <w:bCs/>
      <w:smallCaps/>
      <w:color w:val="2F5496" w:themeColor="accent1" w:themeShade="BF"/>
      <w:spacing w:val="5"/>
    </w:rPr>
  </w:style>
  <w:style w:type="character" w:styleId="Hipervnculo">
    <w:name w:val="Hyperlink"/>
    <w:basedOn w:val="Fuentedeprrafopredeter"/>
    <w:uiPriority w:val="99"/>
    <w:unhideWhenUsed/>
    <w:rsid w:val="002B5B46"/>
    <w:rPr>
      <w:color w:val="0563C1" w:themeColor="hyperlink"/>
      <w:u w:val="single"/>
    </w:rPr>
  </w:style>
  <w:style w:type="character" w:styleId="Mencinsinresolver">
    <w:name w:val="Unresolved Mention"/>
    <w:basedOn w:val="Fuentedeprrafopredeter"/>
    <w:uiPriority w:val="99"/>
    <w:semiHidden/>
    <w:unhideWhenUsed/>
    <w:rsid w:val="002B5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5691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2025-09-19T21:32:00Z</dcterms:created>
  <dcterms:modified xsi:type="dcterms:W3CDTF">2025-09-19T21:32:00Z</dcterms:modified>
</cp:coreProperties>
</file>